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E912" w14:textId="05A9897B" w:rsidR="00987640" w:rsidRPr="001349A1" w:rsidRDefault="00997511" w:rsidP="00997511">
      <w:pPr>
        <w:spacing w:before="40"/>
        <w:jc w:val="right"/>
        <w:rPr>
          <w:rFonts w:ascii="Arial" w:hAnsi="Arial" w:cs="Arial"/>
          <w:noProof/>
          <w:sz w:val="28"/>
          <w:szCs w:val="28"/>
        </w:rPr>
      </w:pPr>
      <w:bookmarkStart w:id="0" w:name="Name"/>
      <w:bookmarkStart w:id="1" w:name="BusinessName"/>
      <w:bookmarkEnd w:id="0"/>
      <w:bookmarkEnd w:id="1"/>
      <w:r w:rsidRPr="001349A1">
        <w:rPr>
          <w:rFonts w:ascii="Arial" w:hAnsi="Arial" w:cs="Arial"/>
          <w:noProof/>
          <w:sz w:val="28"/>
          <w:szCs w:val="28"/>
        </w:rPr>
        <w:drawing>
          <wp:inline distT="0" distB="0" distL="0" distR="0" wp14:anchorId="4C11164A" wp14:editId="017AD1CC">
            <wp:extent cx="2736585" cy="840107"/>
            <wp:effectExtent l="0" t="0" r="6985" b="0"/>
            <wp:docPr id="1" name="Picture 1" descr="Department of Rehabil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Rehabilitatio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6585" cy="840107"/>
                    </a:xfrm>
                    <a:prstGeom prst="rect">
                      <a:avLst/>
                    </a:prstGeom>
                  </pic:spPr>
                </pic:pic>
              </a:graphicData>
            </a:graphic>
          </wp:inline>
        </w:drawing>
      </w:r>
      <w:r w:rsidRPr="001349A1">
        <w:rPr>
          <w:rFonts w:ascii="Arial" w:hAnsi="Arial" w:cs="Arial"/>
          <w:noProof/>
          <w:sz w:val="28"/>
          <w:szCs w:val="28"/>
        </w:rPr>
        <w:t xml:space="preserve"> </w:t>
      </w:r>
      <w:r w:rsidRPr="001349A1">
        <w:rPr>
          <w:rFonts w:ascii="Arial" w:hAnsi="Arial" w:cs="Arial"/>
          <w:noProof/>
          <w:sz w:val="28"/>
          <w:szCs w:val="28"/>
        </w:rPr>
        <mc:AlternateContent>
          <mc:Choice Requires="wps">
            <w:drawing>
              <wp:inline distT="0" distB="0" distL="0" distR="0" wp14:anchorId="3405BB1E" wp14:editId="5B6EBEE0">
                <wp:extent cx="1822450" cy="1612900"/>
                <wp:effectExtent l="0" t="0" r="6350" b="6350"/>
                <wp:docPr id="3" name="Text Box 3" descr="State Seal"/>
                <wp:cNvGraphicFramePr/>
                <a:graphic xmlns:a="http://schemas.openxmlformats.org/drawingml/2006/main">
                  <a:graphicData uri="http://schemas.microsoft.com/office/word/2010/wordprocessingShape">
                    <wps:wsp>
                      <wps:cNvSpPr txBox="1"/>
                      <wps:spPr>
                        <a:xfrm>
                          <a:off x="0" y="0"/>
                          <a:ext cx="1822450" cy="1612900"/>
                        </a:xfrm>
                        <a:prstGeom prst="rect">
                          <a:avLst/>
                        </a:prstGeom>
                        <a:solidFill>
                          <a:schemeClr val="lt1"/>
                        </a:solidFill>
                        <a:ln w="6350">
                          <a:noFill/>
                        </a:ln>
                      </wps:spPr>
                      <wps:txbx>
                        <w:txbxContent>
                          <w:p w14:paraId="105C696A" w14:textId="77777777" w:rsidR="00997511" w:rsidRDefault="00997511" w:rsidP="00997511">
                            <w:pPr>
                              <w:spacing w:before="40" w:line="226" w:lineRule="auto"/>
                              <w:jc w:val="center"/>
                              <w:rPr>
                                <w:rFonts w:ascii="Calibri" w:hAnsi="Calibri" w:cs="Calibri"/>
                              </w:rPr>
                            </w:pPr>
                          </w:p>
                          <w:p w14:paraId="6A39D662" w14:textId="70FF61EB" w:rsidR="00997511" w:rsidRPr="00D76984" w:rsidRDefault="00997511" w:rsidP="00997511">
                            <w:pPr>
                              <w:spacing w:before="40" w:line="226" w:lineRule="auto"/>
                              <w:jc w:val="center"/>
                              <w:rPr>
                                <w:rFonts w:ascii="Calibri" w:hAnsi="Calibri" w:cs="Calibri"/>
                              </w:rPr>
                            </w:pPr>
                            <w:r w:rsidRPr="00D76984">
                              <w:rPr>
                                <w:rFonts w:ascii="Calibri" w:hAnsi="Calibri" w:cs="Calibri"/>
                              </w:rPr>
                              <w:t>Gavin Newsom</w:t>
                            </w:r>
                          </w:p>
                          <w:p w14:paraId="47E25A19" w14:textId="77777777" w:rsidR="00997511" w:rsidRPr="00D76984" w:rsidRDefault="00997511" w:rsidP="00997511">
                            <w:pPr>
                              <w:spacing w:after="120" w:line="226" w:lineRule="auto"/>
                              <w:ind w:right="-33"/>
                              <w:jc w:val="center"/>
                              <w:rPr>
                                <w:rFonts w:ascii="Calibri" w:hAnsi="Calibri" w:cs="Calibri"/>
                              </w:rPr>
                            </w:pPr>
                            <w:r w:rsidRPr="00D76984">
                              <w:rPr>
                                <w:rFonts w:ascii="Calibri" w:hAnsi="Calibri" w:cs="Calibri"/>
                              </w:rPr>
                              <w:t>Governor</w:t>
                            </w:r>
                          </w:p>
                          <w:p w14:paraId="51A74B85" w14:textId="77777777" w:rsidR="00997511" w:rsidRPr="00D76984" w:rsidRDefault="00997511" w:rsidP="00997511">
                            <w:pPr>
                              <w:spacing w:before="40" w:after="120" w:line="226" w:lineRule="auto"/>
                              <w:jc w:val="center"/>
                              <w:rPr>
                                <w:rFonts w:ascii="Calibri" w:hAnsi="Calibri" w:cs="Calibri"/>
                              </w:rPr>
                            </w:pPr>
                            <w:r w:rsidRPr="00D76984">
                              <w:rPr>
                                <w:rFonts w:ascii="Calibri" w:hAnsi="Calibri" w:cs="Calibri"/>
                                <w:noProof/>
                              </w:rPr>
                              <w:drawing>
                                <wp:inline distT="0" distB="0" distL="0" distR="0" wp14:anchorId="68C5EB4B" wp14:editId="0BE093D6">
                                  <wp:extent cx="476250" cy="438150"/>
                                  <wp:effectExtent l="0" t="0" r="0" b="0"/>
                                  <wp:docPr id="2" name="Picture 2" descr="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of the State of Californ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38150"/>
                                          </a:xfrm>
                                          <a:prstGeom prst="rect">
                                            <a:avLst/>
                                          </a:prstGeom>
                                        </pic:spPr>
                                      </pic:pic>
                                    </a:graphicData>
                                  </a:graphic>
                                </wp:inline>
                              </w:drawing>
                            </w:r>
                          </w:p>
                          <w:p w14:paraId="05C3B1F7" w14:textId="1A091060" w:rsidR="00997511" w:rsidRDefault="00997511" w:rsidP="00997511">
                            <w:pPr>
                              <w:jc w:val="center"/>
                            </w:pPr>
                            <w:r w:rsidRPr="00D76984">
                              <w:rPr>
                                <w:rFonts w:ascii="Calibri" w:hAnsi="Calibri" w:cs="Calibri"/>
                                <w:sz w:val="18"/>
                              </w:rPr>
                              <w:t>State of California</w:t>
                            </w:r>
                            <w:r w:rsidRPr="00D76984">
                              <w:rPr>
                                <w:rFonts w:ascii="Calibri" w:hAnsi="Calibri" w:cs="Calibri"/>
                                <w:sz w:val="18"/>
                              </w:rPr>
                              <w:br/>
                              <w:t>Health and Human Services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405BB1E" id="_x0000_t202" coordsize="21600,21600" o:spt="202" path="m,l,21600r21600,l21600,xe">
                <v:stroke joinstyle="miter"/>
                <v:path gradientshapeok="t" o:connecttype="rect"/>
              </v:shapetype>
              <v:shape id="Text Box 3" o:spid="_x0000_s1026" type="#_x0000_t202" alt="State Seal" style="width:143.5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" fillcolor="white [3201]" stroked="f" strokeweight=".5pt">
                <v:textbox>
                  <w:txbxContent>
                    <w:p w14:paraId="105C696A" w14:textId="77777777" w:rsidR="00997511" w:rsidRDefault="00997511" w:rsidP="00997511">
                      <w:pPr>
                        <w:spacing w:before="40" w:line="226" w:lineRule="auto"/>
                        <w:jc w:val="center"/>
                        <w:rPr>
                          <w:rFonts w:ascii="Calibri" w:hAnsi="Calibri" w:cs="Calibri"/>
                        </w:rPr>
                      </w:pPr>
                    </w:p>
                    <w:p w14:paraId="6A39D662" w14:textId="70FF61EB" w:rsidR="00997511" w:rsidRPr="00D76984" w:rsidRDefault="00997511" w:rsidP="00997511">
                      <w:pPr>
                        <w:spacing w:before="40" w:line="226" w:lineRule="auto"/>
                        <w:jc w:val="center"/>
                        <w:rPr>
                          <w:rFonts w:ascii="Calibri" w:hAnsi="Calibri" w:cs="Calibri"/>
                        </w:rPr>
                      </w:pPr>
                      <w:r w:rsidRPr="00D76984">
                        <w:rPr>
                          <w:rFonts w:ascii="Calibri" w:hAnsi="Calibri" w:cs="Calibri"/>
                        </w:rPr>
                        <w:t>Gavin Newsom</w:t>
                      </w:r>
                    </w:p>
                    <w:p w14:paraId="47E25A19" w14:textId="77777777" w:rsidR="00997511" w:rsidRPr="00D76984" w:rsidRDefault="00997511" w:rsidP="00997511">
                      <w:pPr>
                        <w:spacing w:after="120" w:line="226" w:lineRule="auto"/>
                        <w:ind w:right="-33"/>
                        <w:jc w:val="center"/>
                        <w:rPr>
                          <w:rFonts w:ascii="Calibri" w:hAnsi="Calibri" w:cs="Calibri"/>
                        </w:rPr>
                      </w:pPr>
                      <w:r w:rsidRPr="00D76984">
                        <w:rPr>
                          <w:rFonts w:ascii="Calibri" w:hAnsi="Calibri" w:cs="Calibri"/>
                        </w:rPr>
                        <w:t>Governor</w:t>
                      </w:r>
                    </w:p>
                    <w:p w14:paraId="51A74B85" w14:textId="77777777" w:rsidR="00997511" w:rsidRPr="00D76984" w:rsidRDefault="00997511" w:rsidP="00997511">
                      <w:pPr>
                        <w:spacing w:before="40" w:after="120" w:line="226" w:lineRule="auto"/>
                        <w:jc w:val="center"/>
                        <w:rPr>
                          <w:rFonts w:ascii="Calibri" w:hAnsi="Calibri" w:cs="Calibri"/>
                        </w:rPr>
                      </w:pPr>
                      <w:r w:rsidRPr="00D76984">
                        <w:rPr>
                          <w:rFonts w:ascii="Calibri" w:hAnsi="Calibri" w:cs="Calibri"/>
                          <w:noProof/>
                        </w:rPr>
                        <w:drawing>
                          <wp:inline distT="0" distB="0" distL="0" distR="0" wp14:anchorId="68C5EB4B" wp14:editId="0BE093D6">
                            <wp:extent cx="476250" cy="438150"/>
                            <wp:effectExtent l="0" t="0" r="0" b="0"/>
                            <wp:docPr id="2" name="Picture 2" descr="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of the State of Californ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38150"/>
                                    </a:xfrm>
                                    <a:prstGeom prst="rect">
                                      <a:avLst/>
                                    </a:prstGeom>
                                  </pic:spPr>
                                </pic:pic>
                              </a:graphicData>
                            </a:graphic>
                          </wp:inline>
                        </w:drawing>
                      </w:r>
                    </w:p>
                    <w:p w14:paraId="05C3B1F7" w14:textId="1A091060" w:rsidR="00997511" w:rsidRDefault="00997511" w:rsidP="00997511">
                      <w:pPr>
                        <w:jc w:val="center"/>
                      </w:pPr>
                      <w:r w:rsidRPr="00D76984">
                        <w:rPr>
                          <w:rFonts w:ascii="Calibri" w:hAnsi="Calibri" w:cs="Calibri"/>
                          <w:sz w:val="18"/>
                        </w:rPr>
                        <w:t>State of California</w:t>
                      </w:r>
                      <w:r w:rsidRPr="00D76984">
                        <w:rPr>
                          <w:rFonts w:ascii="Calibri" w:hAnsi="Calibri" w:cs="Calibri"/>
                          <w:sz w:val="18"/>
                        </w:rPr>
                        <w:br/>
                        <w:t>Health and Human Services Agency</w:t>
                      </w:r>
                    </w:p>
                  </w:txbxContent>
                </v:textbox>
                <w10:anchorlock/>
              </v:shape>
            </w:pict>
          </mc:Fallback>
        </mc:AlternateContent>
      </w:r>
    </w:p>
    <w:p w14:paraId="780359F9" w14:textId="77777777" w:rsidR="00E629C4" w:rsidRPr="001349A1" w:rsidRDefault="00E629C4" w:rsidP="00E629C4">
      <w:pPr>
        <w:widowControl w:val="0"/>
        <w:tabs>
          <w:tab w:val="left" w:pos="-720"/>
        </w:tabs>
        <w:ind w:left="720" w:right="720"/>
        <w:jc w:val="center"/>
        <w:rPr>
          <w:rFonts w:ascii="Arial" w:hAnsi="Arial" w:cs="Arial"/>
          <w:noProof/>
          <w:sz w:val="28"/>
          <w:szCs w:val="28"/>
          <w:lang w:val="es-AR"/>
        </w:rPr>
      </w:pPr>
    </w:p>
    <w:p w14:paraId="79407DF9" w14:textId="1F15C320" w:rsidR="00A20D99" w:rsidRDefault="00E629C4" w:rsidP="00E629C4">
      <w:pPr>
        <w:widowControl w:val="0"/>
        <w:tabs>
          <w:tab w:val="left" w:pos="-720"/>
        </w:tabs>
        <w:ind w:left="720" w:right="720"/>
        <w:jc w:val="center"/>
        <w:rPr>
          <w:rFonts w:ascii="Arial" w:hAnsi="Arial" w:cs="Arial"/>
          <w:sz w:val="28"/>
          <w:szCs w:val="28"/>
          <w:lang w:val="es-AR"/>
        </w:rPr>
      </w:pPr>
      <w:r w:rsidRPr="001349A1">
        <w:rPr>
          <w:rFonts w:ascii="Arial" w:hAnsi="Arial" w:cs="Arial"/>
          <w:noProof/>
          <w:sz w:val="28"/>
          <w:szCs w:val="28"/>
          <w:lang w:val="es-AR"/>
        </w:rPr>
        <w:t>Presentación del Portal de Conexiones de Rehabilitación Profesional</w:t>
      </w:r>
      <w:r w:rsidRPr="001349A1">
        <w:rPr>
          <w:rFonts w:ascii="Arial" w:hAnsi="Arial" w:cs="Arial"/>
          <w:sz w:val="28"/>
          <w:szCs w:val="28"/>
          <w:lang w:val="es-AR"/>
        </w:rPr>
        <w:t xml:space="preserve"> (VRC) del Departamento de Rehabilitación</w:t>
      </w:r>
    </w:p>
    <w:p w14:paraId="20EB5F78" w14:textId="77777777" w:rsidR="001349A1" w:rsidRPr="001349A1" w:rsidRDefault="001349A1" w:rsidP="00E629C4">
      <w:pPr>
        <w:widowControl w:val="0"/>
        <w:tabs>
          <w:tab w:val="left" w:pos="-720"/>
        </w:tabs>
        <w:ind w:left="720" w:right="720"/>
        <w:jc w:val="center"/>
        <w:rPr>
          <w:rFonts w:ascii="Arial" w:hAnsi="Arial" w:cs="Arial"/>
          <w:sz w:val="28"/>
          <w:szCs w:val="28"/>
          <w:lang w:val="es-AR"/>
        </w:rPr>
      </w:pPr>
    </w:p>
    <w:p w14:paraId="1A46F877"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r w:rsidRPr="001349A1">
        <w:rPr>
          <w:rFonts w:ascii="Arial" w:hAnsi="Arial" w:cs="Arial"/>
          <w:sz w:val="28"/>
          <w:szCs w:val="28"/>
          <w:lang w:val="es-AR"/>
        </w:rPr>
        <w:t>Estimado Consumidor:</w:t>
      </w:r>
    </w:p>
    <w:p w14:paraId="2FB6B936"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r w:rsidRPr="001349A1">
        <w:rPr>
          <w:rFonts w:ascii="Arial" w:hAnsi="Arial" w:cs="Arial"/>
          <w:sz w:val="28"/>
          <w:szCs w:val="28"/>
          <w:lang w:val="es-AR"/>
        </w:rPr>
        <w:tab/>
      </w:r>
    </w:p>
    <w:p w14:paraId="0FEC0724"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r w:rsidRPr="001349A1">
        <w:rPr>
          <w:rFonts w:ascii="Arial" w:hAnsi="Arial" w:cs="Arial"/>
          <w:sz w:val="28"/>
          <w:szCs w:val="28"/>
          <w:lang w:val="es-AR"/>
        </w:rPr>
        <w:t>El Departamento de Rehabilitación (DOR) se complace en anunciar la implementación inicial del Portal de Conexiones de Rehabilitación Vocacional (VRC). El Portal de VRC es un sitio en línea que permitirá la automatización de los procesos de negocio y los flujos de trabajo. Una vez introducido en su totalidad, el Portal ayudará a los consumidores y proveedores del DOR a ahorrar tiempo y a incrementar la eficiencia y la precisión mediante la automatización de las tareas. Algunos consumidores y proveedores de DOR comenzarán a notar cambios menores en los procesos a partir del 19 de enero de 2021.</w:t>
      </w:r>
    </w:p>
    <w:p w14:paraId="6CDA9E3B"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p>
    <w:p w14:paraId="19F53971" w14:textId="77777777" w:rsidR="001349A1" w:rsidRPr="001349A1" w:rsidRDefault="001349A1" w:rsidP="001349A1">
      <w:pPr>
        <w:widowControl w:val="0"/>
        <w:tabs>
          <w:tab w:val="left" w:pos="-720"/>
          <w:tab w:val="left" w:pos="10080"/>
        </w:tabs>
        <w:spacing w:line="226" w:lineRule="auto"/>
        <w:ind w:left="720" w:right="720"/>
        <w:rPr>
          <w:rFonts w:ascii="Arial" w:hAnsi="Arial" w:cs="Arial"/>
          <w:b/>
          <w:bCs/>
          <w:sz w:val="28"/>
          <w:szCs w:val="28"/>
          <w:u w:val="single"/>
          <w:lang w:val="es-AR"/>
        </w:rPr>
      </w:pPr>
      <w:r w:rsidRPr="001349A1">
        <w:rPr>
          <w:rFonts w:ascii="Arial" w:hAnsi="Arial" w:cs="Arial"/>
          <w:b/>
          <w:bCs/>
          <w:sz w:val="28"/>
          <w:szCs w:val="28"/>
          <w:u w:val="single"/>
          <w:lang w:val="es-AR"/>
        </w:rPr>
        <w:t>¿Por qué DOR está haciendo este cambio?</w:t>
      </w:r>
    </w:p>
    <w:p w14:paraId="6FA96F34" w14:textId="77777777" w:rsidR="001349A1" w:rsidRPr="001349A1" w:rsidRDefault="001349A1" w:rsidP="001349A1">
      <w:pPr>
        <w:pStyle w:val="ListParagraph"/>
        <w:widowControl w:val="0"/>
        <w:numPr>
          <w:ilvl w:val="0"/>
          <w:numId w:val="2"/>
        </w:numPr>
        <w:tabs>
          <w:tab w:val="left" w:pos="-720"/>
          <w:tab w:val="left" w:pos="10080"/>
        </w:tabs>
        <w:spacing w:line="226" w:lineRule="auto"/>
        <w:ind w:right="720"/>
        <w:rPr>
          <w:rFonts w:ascii="Arial" w:hAnsi="Arial" w:cs="Arial"/>
          <w:sz w:val="28"/>
          <w:szCs w:val="28"/>
          <w:lang w:val="es-AR"/>
        </w:rPr>
      </w:pPr>
      <w:r w:rsidRPr="001349A1">
        <w:rPr>
          <w:rFonts w:ascii="Arial" w:hAnsi="Arial" w:cs="Arial"/>
          <w:sz w:val="28"/>
          <w:szCs w:val="28"/>
          <w:lang w:val="es-AR"/>
        </w:rPr>
        <w:t>Para perfeccionar nuestro servicio al cliente.</w:t>
      </w:r>
    </w:p>
    <w:p w14:paraId="521BFED9" w14:textId="77777777" w:rsidR="001349A1" w:rsidRPr="001349A1" w:rsidRDefault="001349A1" w:rsidP="001349A1">
      <w:pPr>
        <w:pStyle w:val="ListParagraph"/>
        <w:widowControl w:val="0"/>
        <w:numPr>
          <w:ilvl w:val="0"/>
          <w:numId w:val="2"/>
        </w:numPr>
        <w:tabs>
          <w:tab w:val="left" w:pos="-720"/>
          <w:tab w:val="left" w:pos="10080"/>
        </w:tabs>
        <w:spacing w:line="226" w:lineRule="auto"/>
        <w:ind w:right="720"/>
        <w:rPr>
          <w:rFonts w:ascii="Arial" w:hAnsi="Arial" w:cs="Arial"/>
          <w:sz w:val="28"/>
          <w:szCs w:val="28"/>
          <w:lang w:val="es-AR"/>
        </w:rPr>
      </w:pPr>
      <w:r w:rsidRPr="001349A1">
        <w:rPr>
          <w:rFonts w:ascii="Arial" w:hAnsi="Arial" w:cs="Arial"/>
          <w:sz w:val="28"/>
          <w:szCs w:val="28"/>
          <w:lang w:val="es-AR"/>
        </w:rPr>
        <w:t>Para mejorar y eliminar procesos manuales engorrosos.</w:t>
      </w:r>
    </w:p>
    <w:p w14:paraId="170CA679"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p>
    <w:p w14:paraId="5B5B290D" w14:textId="77777777" w:rsidR="001349A1" w:rsidRPr="001349A1" w:rsidRDefault="001349A1" w:rsidP="001349A1">
      <w:pPr>
        <w:widowControl w:val="0"/>
        <w:tabs>
          <w:tab w:val="left" w:pos="-720"/>
          <w:tab w:val="left" w:pos="10080"/>
        </w:tabs>
        <w:spacing w:line="226" w:lineRule="auto"/>
        <w:ind w:left="720" w:right="720"/>
        <w:rPr>
          <w:rFonts w:ascii="Arial" w:hAnsi="Arial" w:cs="Arial"/>
          <w:b/>
          <w:bCs/>
          <w:sz w:val="28"/>
          <w:szCs w:val="28"/>
          <w:u w:val="single"/>
          <w:lang w:val="es-AR"/>
        </w:rPr>
      </w:pPr>
      <w:bookmarkStart w:id="2" w:name="_Hlk60910357"/>
      <w:r w:rsidRPr="001349A1">
        <w:rPr>
          <w:rFonts w:ascii="Arial" w:hAnsi="Arial" w:cs="Arial"/>
          <w:b/>
          <w:bCs/>
          <w:sz w:val="28"/>
          <w:szCs w:val="28"/>
          <w:u w:val="single"/>
          <w:lang w:val="es-AR"/>
        </w:rPr>
        <w:t>¿Qué cambios puede esperar?</w:t>
      </w:r>
    </w:p>
    <w:p w14:paraId="5342C14C" w14:textId="77777777" w:rsidR="001349A1" w:rsidRPr="001349A1" w:rsidRDefault="001349A1" w:rsidP="001349A1">
      <w:pPr>
        <w:pStyle w:val="ListParagraph"/>
        <w:widowControl w:val="0"/>
        <w:numPr>
          <w:ilvl w:val="0"/>
          <w:numId w:val="5"/>
        </w:numPr>
        <w:tabs>
          <w:tab w:val="left" w:pos="-720"/>
        </w:tabs>
        <w:spacing w:line="226" w:lineRule="auto"/>
        <w:ind w:right="720"/>
        <w:rPr>
          <w:rFonts w:ascii="Arial" w:hAnsi="Arial" w:cs="Arial"/>
          <w:sz w:val="28"/>
          <w:szCs w:val="28"/>
          <w:lang w:val="es-AR"/>
        </w:rPr>
      </w:pPr>
      <w:r w:rsidRPr="001349A1">
        <w:rPr>
          <w:rFonts w:ascii="Arial" w:hAnsi="Arial" w:cs="Arial"/>
          <w:sz w:val="28"/>
          <w:szCs w:val="28"/>
          <w:lang w:val="es-AR"/>
        </w:rPr>
        <w:t>Los consumidores que tengan registrado un correo electrónico en el DOR tendrán la capacidad de recibir, visitar y aprobar o rechazar su Plan Individualizado de Empleo (IPE) vía correo electrónico.</w:t>
      </w:r>
    </w:p>
    <w:bookmarkEnd w:id="2"/>
    <w:p w14:paraId="42FE57D3" w14:textId="77777777" w:rsidR="001349A1" w:rsidRPr="001349A1" w:rsidRDefault="001349A1" w:rsidP="001349A1">
      <w:pPr>
        <w:pStyle w:val="ListParagraph"/>
        <w:widowControl w:val="0"/>
        <w:numPr>
          <w:ilvl w:val="0"/>
          <w:numId w:val="5"/>
        </w:numPr>
        <w:tabs>
          <w:tab w:val="left" w:pos="-720"/>
        </w:tabs>
        <w:spacing w:line="226" w:lineRule="auto"/>
        <w:ind w:right="720"/>
        <w:rPr>
          <w:rFonts w:ascii="Arial" w:hAnsi="Arial" w:cs="Arial"/>
          <w:sz w:val="28"/>
          <w:szCs w:val="28"/>
          <w:lang w:val="es-AR"/>
        </w:rPr>
      </w:pPr>
      <w:r w:rsidRPr="001349A1">
        <w:rPr>
          <w:rFonts w:ascii="Arial" w:hAnsi="Arial" w:cs="Arial"/>
          <w:sz w:val="28"/>
          <w:szCs w:val="28"/>
          <w:lang w:val="es-AR"/>
        </w:rPr>
        <w:t>Los consumidores recibirán una notificación por correo electrónico de noreply@dor.ca.gov cuando el DOR emita una autorización para bienes o servicios al proveedor.</w:t>
      </w:r>
    </w:p>
    <w:p w14:paraId="327C23FA" w14:textId="77777777" w:rsidR="001349A1" w:rsidRPr="001349A1" w:rsidRDefault="001349A1" w:rsidP="001349A1">
      <w:pPr>
        <w:pStyle w:val="ListParagraph"/>
        <w:widowControl w:val="0"/>
        <w:numPr>
          <w:ilvl w:val="1"/>
          <w:numId w:val="5"/>
        </w:numPr>
        <w:tabs>
          <w:tab w:val="left" w:pos="-720"/>
        </w:tabs>
        <w:spacing w:line="226" w:lineRule="auto"/>
        <w:ind w:right="720"/>
        <w:rPr>
          <w:rFonts w:ascii="Arial" w:hAnsi="Arial" w:cs="Arial"/>
          <w:sz w:val="28"/>
          <w:szCs w:val="28"/>
          <w:lang w:val="es-AR"/>
        </w:rPr>
      </w:pPr>
      <w:r w:rsidRPr="001349A1">
        <w:rPr>
          <w:rFonts w:ascii="Arial" w:hAnsi="Arial" w:cs="Arial"/>
          <w:sz w:val="28"/>
          <w:szCs w:val="28"/>
          <w:lang w:val="es-AR"/>
        </w:rPr>
        <w:t>Cuando sea necesario, se adjuntará una copia de la autorización a la notificación por correo electrónico del consumidor.</w:t>
      </w:r>
    </w:p>
    <w:p w14:paraId="5F7CFDFE" w14:textId="77777777" w:rsidR="001349A1" w:rsidRPr="001349A1" w:rsidRDefault="001349A1" w:rsidP="001349A1">
      <w:pPr>
        <w:pStyle w:val="ListParagraph"/>
        <w:widowControl w:val="0"/>
        <w:tabs>
          <w:tab w:val="left" w:pos="-720"/>
        </w:tabs>
        <w:spacing w:line="226" w:lineRule="auto"/>
        <w:ind w:right="720"/>
        <w:rPr>
          <w:rFonts w:ascii="Arial" w:hAnsi="Arial" w:cs="Arial"/>
          <w:sz w:val="28"/>
          <w:szCs w:val="28"/>
          <w:lang w:val="es-AR"/>
        </w:rPr>
      </w:pPr>
    </w:p>
    <w:p w14:paraId="5928E0C0"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r w:rsidRPr="001349A1">
        <w:rPr>
          <w:rFonts w:ascii="Arial" w:hAnsi="Arial" w:cs="Arial"/>
          <w:sz w:val="28"/>
          <w:szCs w:val="28"/>
          <w:u w:val="single"/>
          <w:lang w:val="es-AR"/>
        </w:rPr>
        <w:t>Tenga en cuenta que</w:t>
      </w:r>
      <w:r w:rsidRPr="001349A1">
        <w:rPr>
          <w:rFonts w:ascii="Arial" w:hAnsi="Arial" w:cs="Arial"/>
          <w:sz w:val="28"/>
          <w:szCs w:val="28"/>
          <w:lang w:val="es-AR"/>
        </w:rPr>
        <w:t xml:space="preserve"> los consumidores que no posean una dirección de correo electrónico en los registros de DOR no verán ningún cambio en los procesos actuales.</w:t>
      </w:r>
    </w:p>
    <w:p w14:paraId="1042F9AC"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p>
    <w:p w14:paraId="7470FFBE" w14:textId="77777777" w:rsidR="001349A1" w:rsidRPr="001349A1" w:rsidRDefault="001349A1" w:rsidP="001349A1">
      <w:pPr>
        <w:widowControl w:val="0"/>
        <w:tabs>
          <w:tab w:val="left" w:pos="-720"/>
        </w:tabs>
        <w:spacing w:line="226" w:lineRule="auto"/>
        <w:ind w:left="720" w:right="720"/>
        <w:rPr>
          <w:rFonts w:ascii="Arial" w:hAnsi="Arial" w:cs="Arial"/>
          <w:b/>
          <w:bCs/>
          <w:sz w:val="28"/>
          <w:szCs w:val="28"/>
          <w:u w:val="single"/>
          <w:lang w:val="es-AR"/>
        </w:rPr>
      </w:pPr>
      <w:r w:rsidRPr="001349A1">
        <w:rPr>
          <w:rFonts w:ascii="Arial" w:hAnsi="Arial" w:cs="Arial"/>
          <w:b/>
          <w:bCs/>
          <w:sz w:val="28"/>
          <w:szCs w:val="28"/>
          <w:u w:val="single"/>
          <w:lang w:val="es-AR"/>
        </w:rPr>
        <w:t>¿Cuáles son los beneficios para usted?</w:t>
      </w:r>
    </w:p>
    <w:p w14:paraId="2E100812" w14:textId="77777777" w:rsidR="001349A1" w:rsidRPr="001349A1" w:rsidRDefault="001349A1" w:rsidP="001349A1">
      <w:pPr>
        <w:spacing w:line="226" w:lineRule="auto"/>
        <w:ind w:left="720" w:right="720"/>
        <w:rPr>
          <w:rFonts w:ascii="Arial" w:hAnsi="Arial" w:cs="Arial"/>
          <w:sz w:val="28"/>
          <w:szCs w:val="28"/>
          <w:lang w:val="es-AR"/>
        </w:rPr>
      </w:pPr>
      <w:r w:rsidRPr="001349A1">
        <w:rPr>
          <w:rFonts w:ascii="Arial" w:hAnsi="Arial" w:cs="Arial"/>
          <w:sz w:val="28"/>
          <w:szCs w:val="28"/>
          <w:lang w:val="es-AR"/>
        </w:rPr>
        <w:lastRenderedPageBreak/>
        <w:t>Si bien estamos efectuando cambios pequeños en esta implementación inicial del Portal de VRC, el desarrollo futuro del portal le permitirá:</w:t>
      </w:r>
    </w:p>
    <w:p w14:paraId="381271AE" w14:textId="77777777" w:rsidR="001349A1" w:rsidRPr="001349A1" w:rsidRDefault="001349A1" w:rsidP="001349A1">
      <w:pPr>
        <w:pStyle w:val="ListParagraph"/>
        <w:widowControl w:val="0"/>
        <w:numPr>
          <w:ilvl w:val="0"/>
          <w:numId w:val="6"/>
        </w:numPr>
        <w:tabs>
          <w:tab w:val="left" w:pos="-720"/>
        </w:tabs>
        <w:spacing w:line="226" w:lineRule="auto"/>
        <w:ind w:right="720"/>
        <w:rPr>
          <w:rFonts w:ascii="Arial" w:hAnsi="Arial" w:cs="Arial"/>
          <w:sz w:val="28"/>
          <w:szCs w:val="28"/>
          <w:lang w:val="es-AR"/>
        </w:rPr>
      </w:pPr>
      <w:r w:rsidRPr="001349A1">
        <w:rPr>
          <w:rFonts w:ascii="Arial" w:hAnsi="Arial" w:cs="Arial"/>
          <w:sz w:val="28"/>
          <w:szCs w:val="28"/>
          <w:lang w:val="es-AR"/>
        </w:rPr>
        <w:t>Recibir notificaciones de la emisión de cheques.</w:t>
      </w:r>
    </w:p>
    <w:p w14:paraId="36A00391" w14:textId="77777777" w:rsidR="001349A1" w:rsidRPr="001349A1" w:rsidRDefault="001349A1" w:rsidP="001349A1">
      <w:pPr>
        <w:pStyle w:val="ListParagraph"/>
        <w:widowControl w:val="0"/>
        <w:numPr>
          <w:ilvl w:val="0"/>
          <w:numId w:val="6"/>
        </w:numPr>
        <w:tabs>
          <w:tab w:val="left" w:pos="-720"/>
        </w:tabs>
        <w:spacing w:line="226" w:lineRule="auto"/>
        <w:ind w:right="720"/>
        <w:rPr>
          <w:rFonts w:ascii="Arial" w:hAnsi="Arial" w:cs="Arial"/>
          <w:sz w:val="28"/>
          <w:szCs w:val="28"/>
          <w:lang w:val="es-AR"/>
        </w:rPr>
      </w:pPr>
      <w:r w:rsidRPr="001349A1">
        <w:rPr>
          <w:rFonts w:ascii="Arial" w:hAnsi="Arial" w:cs="Arial"/>
          <w:sz w:val="28"/>
          <w:szCs w:val="28"/>
          <w:lang w:val="es-AR"/>
        </w:rPr>
        <w:t>Poder subir y enviar documentos como recibos y calificaciones, entre otros, a su oficina de DOR y/o consejero.</w:t>
      </w:r>
    </w:p>
    <w:p w14:paraId="33B5A5F9" w14:textId="77777777" w:rsidR="001349A1" w:rsidRPr="001349A1" w:rsidRDefault="001349A1" w:rsidP="001349A1">
      <w:pPr>
        <w:pStyle w:val="ListParagraph"/>
        <w:widowControl w:val="0"/>
        <w:tabs>
          <w:tab w:val="left" w:pos="-720"/>
        </w:tabs>
        <w:spacing w:line="226" w:lineRule="auto"/>
        <w:ind w:right="720"/>
        <w:rPr>
          <w:rFonts w:ascii="Arial" w:hAnsi="Arial" w:cs="Arial"/>
          <w:sz w:val="28"/>
          <w:szCs w:val="28"/>
          <w:lang w:val="es-AR"/>
        </w:rPr>
      </w:pPr>
    </w:p>
    <w:p w14:paraId="5AAD0232" w14:textId="77777777" w:rsidR="001349A1" w:rsidRPr="001349A1" w:rsidRDefault="001349A1" w:rsidP="001349A1">
      <w:pPr>
        <w:widowControl w:val="0"/>
        <w:tabs>
          <w:tab w:val="left" w:pos="-720"/>
          <w:tab w:val="left" w:pos="10080"/>
        </w:tabs>
        <w:spacing w:line="226" w:lineRule="auto"/>
        <w:ind w:left="720" w:right="720"/>
        <w:rPr>
          <w:rFonts w:ascii="Arial" w:hAnsi="Arial" w:cs="Arial"/>
          <w:b/>
          <w:bCs/>
          <w:sz w:val="28"/>
          <w:szCs w:val="28"/>
          <w:u w:val="single"/>
          <w:lang w:val="es-AR"/>
        </w:rPr>
      </w:pPr>
      <w:bookmarkStart w:id="3" w:name="_Hlk63271222"/>
      <w:r w:rsidRPr="001349A1">
        <w:rPr>
          <w:rFonts w:ascii="Arial" w:hAnsi="Arial" w:cs="Arial"/>
          <w:b/>
          <w:bCs/>
          <w:sz w:val="28"/>
          <w:szCs w:val="28"/>
          <w:u w:val="single"/>
          <w:lang w:val="es-AR"/>
        </w:rPr>
        <w:t>¿Qué puedo hacer para que la transacción se realice sin complicaciones?</w:t>
      </w:r>
    </w:p>
    <w:bookmarkEnd w:id="3"/>
    <w:p w14:paraId="3A3A0F9B"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r w:rsidRPr="001349A1">
        <w:rPr>
          <w:rFonts w:ascii="Arial" w:hAnsi="Arial" w:cs="Arial"/>
          <w:sz w:val="28"/>
          <w:szCs w:val="28"/>
          <w:lang w:val="es-AR"/>
        </w:rPr>
        <w:t>Si desea aprovechar las funciones del Portal de VRC, por favor, contáctese con su oficina local de DOR y asegúrese de que su dirección de correo electrónico esté actualizada.</w:t>
      </w:r>
    </w:p>
    <w:p w14:paraId="6075862C" w14:textId="77777777" w:rsidR="001349A1" w:rsidRPr="001349A1" w:rsidRDefault="001349A1" w:rsidP="001349A1">
      <w:pPr>
        <w:widowControl w:val="0"/>
        <w:tabs>
          <w:tab w:val="left" w:pos="-720"/>
        </w:tabs>
        <w:spacing w:line="226" w:lineRule="auto"/>
        <w:ind w:left="720" w:right="720"/>
        <w:rPr>
          <w:rFonts w:ascii="Arial" w:hAnsi="Arial" w:cs="Arial"/>
          <w:sz w:val="28"/>
          <w:szCs w:val="28"/>
          <w:lang w:val="es-AR"/>
        </w:rPr>
      </w:pPr>
    </w:p>
    <w:p w14:paraId="68D76477" w14:textId="17A93029" w:rsidR="00E629C4" w:rsidRPr="001349A1" w:rsidRDefault="001349A1" w:rsidP="001349A1">
      <w:pPr>
        <w:widowControl w:val="0"/>
        <w:tabs>
          <w:tab w:val="left" w:pos="-720"/>
        </w:tabs>
        <w:ind w:left="720" w:right="720"/>
        <w:rPr>
          <w:rFonts w:ascii="Arial" w:hAnsi="Arial" w:cs="Arial"/>
          <w:b/>
          <w:bCs/>
          <w:sz w:val="28"/>
          <w:szCs w:val="28"/>
        </w:rPr>
      </w:pPr>
      <w:bookmarkStart w:id="4" w:name="Start"/>
      <w:bookmarkEnd w:id="4"/>
      <w:r w:rsidRPr="001349A1">
        <w:rPr>
          <w:rFonts w:ascii="Arial" w:hAnsi="Arial" w:cs="Arial"/>
          <w:sz w:val="28"/>
          <w:szCs w:val="28"/>
          <w:lang w:val="es-AR"/>
        </w:rPr>
        <w:t xml:space="preserve">El Portal de VRC agregará características adicionales para satisfacer las necesidades de los consumidores y proveedores del DOR. Si tiene preguntas sobre el Portal de VRC, póngase en contacto con su oficina local del DOR o visite la página web </w:t>
      </w:r>
      <w:hyperlink r:id="rId12" w:tooltip="Click to access the DOR website" w:history="1">
        <w:r w:rsidRPr="001349A1">
          <w:rPr>
            <w:rStyle w:val="Hyperlink"/>
            <w:rFonts w:ascii="Arial" w:hAnsi="Arial" w:cs="Arial"/>
            <w:sz w:val="28"/>
            <w:szCs w:val="28"/>
            <w:lang w:val="es-AR"/>
          </w:rPr>
          <w:t>www.dor.ca.gov</w:t>
        </w:r>
      </w:hyperlink>
      <w:r w:rsidRPr="001349A1">
        <w:rPr>
          <w:rFonts w:ascii="Arial" w:hAnsi="Arial" w:cs="Arial"/>
          <w:sz w:val="28"/>
          <w:szCs w:val="28"/>
          <w:lang w:val="es-AR"/>
        </w:rPr>
        <w:t>.</w:t>
      </w:r>
    </w:p>
    <w:sectPr w:rsidR="00E629C4" w:rsidRPr="001349A1" w:rsidSect="00F62780">
      <w:headerReference w:type="default" r:id="rId13"/>
      <w:pgSz w:w="12240" w:h="15840"/>
      <w:pgMar w:top="720" w:right="720" w:bottom="1080" w:left="720" w:header="7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9F7C" w14:textId="77777777" w:rsidR="00C82CAB" w:rsidRDefault="00C82CAB" w:rsidP="00350FF9">
      <w:r>
        <w:separator/>
      </w:r>
    </w:p>
  </w:endnote>
  <w:endnote w:type="continuationSeparator" w:id="0">
    <w:p w14:paraId="52208E55" w14:textId="77777777" w:rsidR="00C82CAB" w:rsidRDefault="00C82CAB" w:rsidP="0035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9858" w14:textId="77777777" w:rsidR="00C82CAB" w:rsidRDefault="00C82CAB" w:rsidP="00350FF9">
      <w:r>
        <w:separator/>
      </w:r>
    </w:p>
  </w:footnote>
  <w:footnote w:type="continuationSeparator" w:id="0">
    <w:p w14:paraId="1FDBB210" w14:textId="77777777" w:rsidR="00C82CAB" w:rsidRDefault="00C82CAB" w:rsidP="0035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327C" w14:textId="77777777" w:rsidR="00350FF9" w:rsidRDefault="00350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75A"/>
    <w:multiLevelType w:val="hybridMultilevel"/>
    <w:tmpl w:val="DA962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C2D54"/>
    <w:multiLevelType w:val="hybridMultilevel"/>
    <w:tmpl w:val="7AFC8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B06D8"/>
    <w:multiLevelType w:val="hybridMultilevel"/>
    <w:tmpl w:val="A1B40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E36EBC"/>
    <w:multiLevelType w:val="hybridMultilevel"/>
    <w:tmpl w:val="8FE0F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0870AB"/>
    <w:multiLevelType w:val="hybridMultilevel"/>
    <w:tmpl w:val="1D1E86B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9B75AAC"/>
    <w:multiLevelType w:val="hybridMultilevel"/>
    <w:tmpl w:val="77240A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F63D0A"/>
    <w:multiLevelType w:val="hybridMultilevel"/>
    <w:tmpl w:val="E9AADF12"/>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7" w15:restartNumberingAfterBreak="0">
    <w:nsid w:val="7AC10C5F"/>
    <w:multiLevelType w:val="hybridMultilevel"/>
    <w:tmpl w:val="92903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jOwNDcxtTS0MDdS0lEKTi0uzszPAykwrAUAqCqUFCwAAAA="/>
  </w:docVars>
  <w:rsids>
    <w:rsidRoot w:val="007A4434"/>
    <w:rsid w:val="00025A0A"/>
    <w:rsid w:val="00045C3F"/>
    <w:rsid w:val="00045C85"/>
    <w:rsid w:val="00045D2D"/>
    <w:rsid w:val="00055FCF"/>
    <w:rsid w:val="000A1469"/>
    <w:rsid w:val="000B5D9A"/>
    <w:rsid w:val="000D68CD"/>
    <w:rsid w:val="000D6EAA"/>
    <w:rsid w:val="00104B15"/>
    <w:rsid w:val="001349A1"/>
    <w:rsid w:val="00140BFF"/>
    <w:rsid w:val="00166AF6"/>
    <w:rsid w:val="00170189"/>
    <w:rsid w:val="001950CA"/>
    <w:rsid w:val="001A3CB4"/>
    <w:rsid w:val="00200B7E"/>
    <w:rsid w:val="00202996"/>
    <w:rsid w:val="00241A1F"/>
    <w:rsid w:val="002721CD"/>
    <w:rsid w:val="00280C9D"/>
    <w:rsid w:val="0029093C"/>
    <w:rsid w:val="002A79F0"/>
    <w:rsid w:val="002C29D1"/>
    <w:rsid w:val="002F2BA7"/>
    <w:rsid w:val="00350FF9"/>
    <w:rsid w:val="00353B03"/>
    <w:rsid w:val="00380690"/>
    <w:rsid w:val="00394068"/>
    <w:rsid w:val="003F6056"/>
    <w:rsid w:val="00412243"/>
    <w:rsid w:val="00421CC6"/>
    <w:rsid w:val="00430AA6"/>
    <w:rsid w:val="004E28FC"/>
    <w:rsid w:val="004E3239"/>
    <w:rsid w:val="00566415"/>
    <w:rsid w:val="005754A5"/>
    <w:rsid w:val="005B602D"/>
    <w:rsid w:val="005E2713"/>
    <w:rsid w:val="005F7696"/>
    <w:rsid w:val="00605D0B"/>
    <w:rsid w:val="00662782"/>
    <w:rsid w:val="006B79B7"/>
    <w:rsid w:val="006E5905"/>
    <w:rsid w:val="00733053"/>
    <w:rsid w:val="0074158A"/>
    <w:rsid w:val="00766E39"/>
    <w:rsid w:val="007915BE"/>
    <w:rsid w:val="007A4434"/>
    <w:rsid w:val="007B5538"/>
    <w:rsid w:val="007E6D27"/>
    <w:rsid w:val="00813C92"/>
    <w:rsid w:val="00820725"/>
    <w:rsid w:val="00831EBA"/>
    <w:rsid w:val="00864F62"/>
    <w:rsid w:val="008A3CF1"/>
    <w:rsid w:val="008C0770"/>
    <w:rsid w:val="008C7209"/>
    <w:rsid w:val="008D1500"/>
    <w:rsid w:val="009101F5"/>
    <w:rsid w:val="009464F4"/>
    <w:rsid w:val="00963CB6"/>
    <w:rsid w:val="00971488"/>
    <w:rsid w:val="00987288"/>
    <w:rsid w:val="00987640"/>
    <w:rsid w:val="00997511"/>
    <w:rsid w:val="009A3F24"/>
    <w:rsid w:val="009A605B"/>
    <w:rsid w:val="009B1EC5"/>
    <w:rsid w:val="009B2C59"/>
    <w:rsid w:val="009C0CD9"/>
    <w:rsid w:val="009C7696"/>
    <w:rsid w:val="009E0183"/>
    <w:rsid w:val="00A01799"/>
    <w:rsid w:val="00A03A4B"/>
    <w:rsid w:val="00A166C3"/>
    <w:rsid w:val="00A20D99"/>
    <w:rsid w:val="00A81BF5"/>
    <w:rsid w:val="00AB11FF"/>
    <w:rsid w:val="00AB6FB0"/>
    <w:rsid w:val="00AE2C7D"/>
    <w:rsid w:val="00AF4016"/>
    <w:rsid w:val="00B54481"/>
    <w:rsid w:val="00BC3E04"/>
    <w:rsid w:val="00BE3294"/>
    <w:rsid w:val="00C43071"/>
    <w:rsid w:val="00C61616"/>
    <w:rsid w:val="00C82CAB"/>
    <w:rsid w:val="00CB076A"/>
    <w:rsid w:val="00CC6609"/>
    <w:rsid w:val="00CC6CB3"/>
    <w:rsid w:val="00D47451"/>
    <w:rsid w:val="00D55246"/>
    <w:rsid w:val="00D67221"/>
    <w:rsid w:val="00D73929"/>
    <w:rsid w:val="00D94835"/>
    <w:rsid w:val="00DA25DE"/>
    <w:rsid w:val="00E24A79"/>
    <w:rsid w:val="00E544A1"/>
    <w:rsid w:val="00E629C4"/>
    <w:rsid w:val="00E65CA7"/>
    <w:rsid w:val="00E86F37"/>
    <w:rsid w:val="00E91411"/>
    <w:rsid w:val="00EE3BD0"/>
    <w:rsid w:val="00F62780"/>
    <w:rsid w:val="00F93F46"/>
    <w:rsid w:val="00FC647A"/>
    <w:rsid w:val="04560117"/>
    <w:rsid w:val="0EA354BE"/>
    <w:rsid w:val="0FAF111E"/>
    <w:rsid w:val="1700C5BE"/>
    <w:rsid w:val="1D3D8F1A"/>
    <w:rsid w:val="1F323C78"/>
    <w:rsid w:val="24859311"/>
    <w:rsid w:val="2CCF5BF2"/>
    <w:rsid w:val="2EEFBBD7"/>
    <w:rsid w:val="33C2ADEF"/>
    <w:rsid w:val="3A5EDE4D"/>
    <w:rsid w:val="3C8F7886"/>
    <w:rsid w:val="3F45662B"/>
    <w:rsid w:val="48724422"/>
    <w:rsid w:val="520D6D23"/>
    <w:rsid w:val="54B89BBB"/>
    <w:rsid w:val="5FAA7CDE"/>
    <w:rsid w:val="61A22A42"/>
    <w:rsid w:val="64306813"/>
    <w:rsid w:val="6A12CC55"/>
    <w:rsid w:val="6FAF3BA6"/>
    <w:rsid w:val="73214021"/>
    <w:rsid w:val="774225E9"/>
    <w:rsid w:val="798DF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23C1E"/>
  <w15:docId w15:val="{0637A0E9-475A-4D39-83AE-4AC0FF16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43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434"/>
    <w:pPr>
      <w:ind w:left="720"/>
      <w:contextualSpacing/>
    </w:pPr>
  </w:style>
  <w:style w:type="character" w:styleId="CommentReference">
    <w:name w:val="annotation reference"/>
    <w:basedOn w:val="DefaultParagraphFont"/>
    <w:uiPriority w:val="99"/>
    <w:semiHidden/>
    <w:unhideWhenUsed/>
    <w:rsid w:val="00BC3E04"/>
    <w:rPr>
      <w:sz w:val="16"/>
      <w:szCs w:val="16"/>
    </w:rPr>
  </w:style>
  <w:style w:type="paragraph" w:styleId="CommentText">
    <w:name w:val="annotation text"/>
    <w:basedOn w:val="Normal"/>
    <w:link w:val="CommentTextChar"/>
    <w:uiPriority w:val="99"/>
    <w:semiHidden/>
    <w:unhideWhenUsed/>
    <w:rsid w:val="00BC3E04"/>
  </w:style>
  <w:style w:type="character" w:customStyle="1" w:styleId="CommentTextChar">
    <w:name w:val="Comment Text Char"/>
    <w:basedOn w:val="DefaultParagraphFont"/>
    <w:link w:val="CommentText"/>
    <w:uiPriority w:val="99"/>
    <w:semiHidden/>
    <w:rsid w:val="00BC3E04"/>
    <w:rPr>
      <w:rFonts w:eastAsia="Times New Roman"/>
    </w:rPr>
  </w:style>
  <w:style w:type="paragraph" w:styleId="CommentSubject">
    <w:name w:val="annotation subject"/>
    <w:basedOn w:val="CommentText"/>
    <w:next w:val="CommentText"/>
    <w:link w:val="CommentSubjectChar"/>
    <w:uiPriority w:val="99"/>
    <w:semiHidden/>
    <w:unhideWhenUsed/>
    <w:rsid w:val="00BC3E04"/>
    <w:rPr>
      <w:b/>
      <w:bCs/>
    </w:rPr>
  </w:style>
  <w:style w:type="character" w:customStyle="1" w:styleId="CommentSubjectChar">
    <w:name w:val="Comment Subject Char"/>
    <w:basedOn w:val="CommentTextChar"/>
    <w:link w:val="CommentSubject"/>
    <w:uiPriority w:val="99"/>
    <w:semiHidden/>
    <w:rsid w:val="00BC3E04"/>
    <w:rPr>
      <w:rFonts w:eastAsia="Times New Roman"/>
      <w:b/>
      <w:bCs/>
    </w:rPr>
  </w:style>
  <w:style w:type="paragraph" w:styleId="BalloonText">
    <w:name w:val="Balloon Text"/>
    <w:basedOn w:val="Normal"/>
    <w:link w:val="BalloonTextChar"/>
    <w:uiPriority w:val="99"/>
    <w:semiHidden/>
    <w:unhideWhenUsed/>
    <w:rsid w:val="00BC3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E04"/>
    <w:rPr>
      <w:rFonts w:ascii="Segoe UI" w:eastAsia="Times New Roman" w:hAnsi="Segoe UI" w:cs="Segoe UI"/>
      <w:sz w:val="18"/>
      <w:szCs w:val="18"/>
    </w:rPr>
  </w:style>
  <w:style w:type="character" w:styleId="Hyperlink">
    <w:name w:val="Hyperlink"/>
    <w:basedOn w:val="DefaultParagraphFont"/>
    <w:uiPriority w:val="99"/>
    <w:unhideWhenUsed/>
    <w:rsid w:val="00AB11FF"/>
    <w:rPr>
      <w:color w:val="0000FF" w:themeColor="hyperlink"/>
      <w:u w:val="single"/>
    </w:rPr>
  </w:style>
  <w:style w:type="character" w:customStyle="1" w:styleId="UnresolvedMention1">
    <w:name w:val="Unresolved Mention1"/>
    <w:basedOn w:val="DefaultParagraphFont"/>
    <w:uiPriority w:val="99"/>
    <w:semiHidden/>
    <w:unhideWhenUsed/>
    <w:rsid w:val="00AB11FF"/>
    <w:rPr>
      <w:color w:val="605E5C"/>
      <w:shd w:val="clear" w:color="auto" w:fill="E1DFDD"/>
    </w:rPr>
  </w:style>
  <w:style w:type="paragraph" w:styleId="Header">
    <w:name w:val="header"/>
    <w:basedOn w:val="Normal"/>
    <w:link w:val="HeaderChar"/>
    <w:uiPriority w:val="99"/>
    <w:unhideWhenUsed/>
    <w:rsid w:val="00350FF9"/>
    <w:pPr>
      <w:tabs>
        <w:tab w:val="center" w:pos="4680"/>
        <w:tab w:val="right" w:pos="9360"/>
      </w:tabs>
    </w:pPr>
  </w:style>
  <w:style w:type="character" w:customStyle="1" w:styleId="HeaderChar">
    <w:name w:val="Header Char"/>
    <w:basedOn w:val="DefaultParagraphFont"/>
    <w:link w:val="Header"/>
    <w:uiPriority w:val="99"/>
    <w:rsid w:val="00350FF9"/>
    <w:rPr>
      <w:rFonts w:eastAsia="Times New Roman"/>
    </w:rPr>
  </w:style>
  <w:style w:type="paragraph" w:styleId="Footer">
    <w:name w:val="footer"/>
    <w:basedOn w:val="Normal"/>
    <w:link w:val="FooterChar"/>
    <w:uiPriority w:val="99"/>
    <w:unhideWhenUsed/>
    <w:rsid w:val="00350FF9"/>
    <w:pPr>
      <w:tabs>
        <w:tab w:val="center" w:pos="4680"/>
        <w:tab w:val="right" w:pos="9360"/>
      </w:tabs>
    </w:pPr>
  </w:style>
  <w:style w:type="character" w:customStyle="1" w:styleId="FooterChar">
    <w:name w:val="Footer Char"/>
    <w:basedOn w:val="DefaultParagraphFont"/>
    <w:link w:val="Footer"/>
    <w:uiPriority w:val="99"/>
    <w:rsid w:val="00350FF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7E1D7064AB34BAE579357B9E1F9C7" ma:contentTypeVersion="7" ma:contentTypeDescription="Create a new document." ma:contentTypeScope="" ma:versionID="a9016aa1aa968e91feb8a297ad21d391">
  <xsd:schema xmlns:xsd="http://www.w3.org/2001/XMLSchema" xmlns:xs="http://www.w3.org/2001/XMLSchema" xmlns:p="http://schemas.microsoft.com/office/2006/metadata/properties" xmlns:ns2="f71651df-0abe-416a-b409-62d7169e2fe0" xmlns:ns3="2d96e8cf-b24c-4dfa-bd54-13c194a4f7d6" targetNamespace="http://schemas.microsoft.com/office/2006/metadata/properties" ma:root="true" ma:fieldsID="0a8879ea18065c7dbae2886e943c750c" ns2:_="" ns3:_="">
    <xsd:import namespace="f71651df-0abe-416a-b409-62d7169e2fe0"/>
    <xsd:import namespace="2d96e8cf-b24c-4dfa-bd54-13c194a4f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651df-0abe-416a-b409-62d7169e2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6e8cf-b24c-4dfa-bd54-13c194a4f7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0E71C-1138-45F0-A847-7ADD7D30A2B1}">
  <ds:schemaRefs>
    <ds:schemaRef ds:uri="http://schemas.microsoft.com/sharepoint/v3/contenttype/forms"/>
  </ds:schemaRefs>
</ds:datastoreItem>
</file>

<file path=customXml/itemProps2.xml><?xml version="1.0" encoding="utf-8"?>
<ds:datastoreItem xmlns:ds="http://schemas.openxmlformats.org/officeDocument/2006/customXml" ds:itemID="{9750925D-9B57-4663-B670-74271F1F0350}">
  <ds:schemaRefs>
    <ds:schemaRef ds:uri="http://purl.org/dc/elements/1.1/"/>
    <ds:schemaRef ds:uri="http://schemas.microsoft.com/office/2006/metadata/properties"/>
    <ds:schemaRef ds:uri="http://purl.org/dc/terms/"/>
    <ds:schemaRef ds:uri="http://schemas.openxmlformats.org/package/2006/metadata/core-properties"/>
    <ds:schemaRef ds:uri="2d96e8cf-b24c-4dfa-bd54-13c194a4f7d6"/>
    <ds:schemaRef ds:uri="http://schemas.microsoft.com/office/2006/documentManagement/types"/>
    <ds:schemaRef ds:uri="f71651df-0abe-416a-b409-62d7169e2fe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3B65B5-A630-420B-B7B6-1534567E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651df-0abe-416a-b409-62d7169e2fe0"/>
    <ds:schemaRef ds:uri="2d96e8cf-b24c-4dfa-bd54-13c194a4f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Gina T@DOR</dc:creator>
  <cp:lastModifiedBy>Popjevalo, Jessica@DOR</cp:lastModifiedBy>
  <cp:revision>2</cp:revision>
  <dcterms:created xsi:type="dcterms:W3CDTF">2021-05-05T23:53:00Z</dcterms:created>
  <dcterms:modified xsi:type="dcterms:W3CDTF">2021-05-05T23:53:00Z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0x0101008837E1D7064AB34BAE579357B9E1F9C7</vt:lpwstr>
  </property>
</Properties>
</file>